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2" w:rsidRPr="00AD0FD2" w:rsidRDefault="00AD0FD2" w:rsidP="00AD0FD2">
      <w:pPr>
        <w:spacing w:before="240" w:after="480" w:line="378" w:lineRule="atLeast"/>
        <w:rPr>
          <w:rFonts w:ascii="Helvetica" w:hAnsi="Helvetica" w:cs="Times New Roman"/>
          <w:color w:val="777777"/>
          <w:sz w:val="21"/>
          <w:szCs w:val="21"/>
        </w:rPr>
      </w:pPr>
      <w:r w:rsidRPr="00AD0FD2">
        <w:rPr>
          <w:rFonts w:ascii="Helvetica" w:hAnsi="Helvetica" w:cs="Times New Roman"/>
          <w:color w:val="777777"/>
          <w:sz w:val="21"/>
          <w:szCs w:val="21"/>
        </w:rPr>
        <w:t>In seguito all’installazione di una linea vita è fondamentale procedere periodicamente alla revisione del sistema. L’intervento di personale competente è richiesto sempre in seguito al montaggio, prima della messa in servizio del sistema, e successivamente «almeno una volta all’anno se in regolare servizio o prima del riutilizzo se non usate per lunghi periodi» (Uni En 11158, art. 9.1.6). Si rende inoltre obbligatoria un’ispezione, prima di procedere a un ulteriore uso, in seguito a un arresto di caduta.</w:t>
      </w:r>
    </w:p>
    <w:p w:rsidR="00AD0FD2" w:rsidRPr="00AD0FD2" w:rsidRDefault="00AD0FD2" w:rsidP="00AD0FD2">
      <w:pPr>
        <w:spacing w:before="240" w:after="480" w:line="378" w:lineRule="atLeast"/>
        <w:rPr>
          <w:rFonts w:ascii="Helvetica" w:hAnsi="Helvetica" w:cs="Times New Roman"/>
          <w:color w:val="777777"/>
          <w:sz w:val="21"/>
          <w:szCs w:val="21"/>
        </w:rPr>
      </w:pPr>
      <w:r w:rsidRPr="00AD0FD2">
        <w:rPr>
          <w:rFonts w:ascii="Helvetica" w:hAnsi="Helvetica" w:cs="Times New Roman"/>
          <w:color w:val="777777"/>
          <w:sz w:val="21"/>
          <w:szCs w:val="21"/>
        </w:rPr>
        <w:t xml:space="preserve">Normative e </w:t>
      </w:r>
      <w:proofErr w:type="spellStart"/>
      <w:r w:rsidRPr="00AD0FD2">
        <w:rPr>
          <w:rFonts w:ascii="Helvetica" w:hAnsi="Helvetica" w:cs="Times New Roman"/>
          <w:color w:val="777777"/>
          <w:sz w:val="21"/>
          <w:szCs w:val="21"/>
        </w:rPr>
        <w:t>responsabilita</w:t>
      </w:r>
      <w:proofErr w:type="spellEnd"/>
      <w:r w:rsidRPr="00AD0FD2">
        <w:rPr>
          <w:rFonts w:ascii="Helvetica" w:hAnsi="Helvetica" w:cs="Times New Roman"/>
          <w:color w:val="777777"/>
          <w:sz w:val="21"/>
          <w:szCs w:val="21"/>
        </w:rPr>
        <w:t>̀</w:t>
      </w:r>
    </w:p>
    <w:p w:rsidR="00AD0FD2" w:rsidRPr="00AD0FD2" w:rsidRDefault="00AD0FD2" w:rsidP="00AD0FD2">
      <w:pPr>
        <w:spacing w:before="240" w:after="480" w:line="378" w:lineRule="atLeast"/>
        <w:rPr>
          <w:rFonts w:ascii="Helvetica" w:hAnsi="Helvetica" w:cs="Times New Roman"/>
          <w:color w:val="777777"/>
          <w:sz w:val="21"/>
          <w:szCs w:val="21"/>
        </w:rPr>
      </w:pPr>
      <w:r w:rsidRPr="00AD0FD2">
        <w:rPr>
          <w:rFonts w:ascii="Helvetica" w:hAnsi="Helvetica" w:cs="Times New Roman"/>
          <w:color w:val="777777"/>
          <w:sz w:val="21"/>
          <w:szCs w:val="21"/>
        </w:rPr>
        <w:t xml:space="preserve">Il d.lgs. 81/2008 prevede, tra le misure generali di tutela, l’obbligo di verificare la «regolare manutenzione degli ambienti, attrezzature, impianti, con particolare riguardo ai dispositivi di sicurezza in </w:t>
      </w:r>
      <w:proofErr w:type="spellStart"/>
      <w:r w:rsidRPr="00AD0FD2">
        <w:rPr>
          <w:rFonts w:ascii="Helvetica" w:hAnsi="Helvetica" w:cs="Times New Roman"/>
          <w:color w:val="777777"/>
          <w:sz w:val="21"/>
          <w:szCs w:val="21"/>
        </w:rPr>
        <w:t>conformita</w:t>
      </w:r>
      <w:proofErr w:type="spellEnd"/>
      <w:r w:rsidRPr="00AD0FD2">
        <w:rPr>
          <w:rFonts w:ascii="Helvetica" w:hAnsi="Helvetica" w:cs="Times New Roman"/>
          <w:color w:val="777777"/>
          <w:sz w:val="21"/>
          <w:szCs w:val="21"/>
        </w:rPr>
        <w:t xml:space="preserve">̀ alle indicazioni dei fabbricanti» (art. 15, comma 1, lettera z). Impone inoltre l’uso di sistemi e dispositivi che siano conformi alle norme tecniche (art. 115, comma 1). Il responsabile della verifica periodica viene riconosciuto nel datore di lavoro (proprietario dell’immobile o amministratore condominiale) o nel responsabile di cantiere. Le Linea Guida </w:t>
      </w:r>
      <w:proofErr w:type="spellStart"/>
      <w:r w:rsidRPr="00AD0FD2">
        <w:rPr>
          <w:rFonts w:ascii="Helvetica" w:hAnsi="Helvetica" w:cs="Times New Roman"/>
          <w:color w:val="777777"/>
          <w:sz w:val="21"/>
          <w:szCs w:val="21"/>
        </w:rPr>
        <w:t>Ispesl</w:t>
      </w:r>
      <w:proofErr w:type="spellEnd"/>
      <w:r w:rsidRPr="00AD0FD2">
        <w:rPr>
          <w:rFonts w:ascii="Helvetica" w:hAnsi="Helvetica" w:cs="Times New Roman"/>
          <w:color w:val="777777"/>
          <w:sz w:val="21"/>
          <w:szCs w:val="21"/>
        </w:rPr>
        <w:t xml:space="preserve"> esaminano le diverse tipologie di ispezione e i soggetti coinvolti, racchiudendo i concetti principali in un prospetto di sintesi.</w:t>
      </w:r>
    </w:p>
    <w:p w:rsidR="00AD0FD2" w:rsidRPr="00AD0FD2" w:rsidRDefault="00AD0FD2" w:rsidP="00AD0FD2">
      <w:pPr>
        <w:spacing w:before="240" w:after="480" w:line="378" w:lineRule="atLeast"/>
        <w:rPr>
          <w:rFonts w:ascii="Helvetica" w:hAnsi="Helvetica" w:cs="Times New Roman"/>
          <w:color w:val="777777"/>
          <w:sz w:val="21"/>
          <w:szCs w:val="21"/>
        </w:rPr>
      </w:pPr>
      <w:r w:rsidRPr="00AD0FD2">
        <w:rPr>
          <w:rFonts w:ascii="Helvetica" w:hAnsi="Helvetica" w:cs="Times New Roman"/>
          <w:color w:val="777777"/>
          <w:sz w:val="21"/>
          <w:szCs w:val="21"/>
        </w:rPr>
        <w:t xml:space="preserve">Manutenzione per assicurare la </w:t>
      </w:r>
      <w:proofErr w:type="spellStart"/>
      <w:r w:rsidRPr="00AD0FD2">
        <w:rPr>
          <w:rFonts w:ascii="Helvetica" w:hAnsi="Helvetica" w:cs="Times New Roman"/>
          <w:color w:val="777777"/>
          <w:sz w:val="21"/>
          <w:szCs w:val="21"/>
        </w:rPr>
        <w:t>funzionalita</w:t>
      </w:r>
      <w:proofErr w:type="spellEnd"/>
      <w:r w:rsidRPr="00AD0FD2">
        <w:rPr>
          <w:rFonts w:ascii="Helvetica" w:hAnsi="Helvetica" w:cs="Times New Roman"/>
          <w:color w:val="777777"/>
          <w:sz w:val="21"/>
          <w:szCs w:val="21"/>
        </w:rPr>
        <w:t>̀ delle linee vita.</w:t>
      </w:r>
    </w:p>
    <w:p w:rsidR="00AD0FD2" w:rsidRPr="00AD0FD2" w:rsidRDefault="00AD0FD2" w:rsidP="00AD0FD2">
      <w:pPr>
        <w:spacing w:before="240" w:after="480" w:line="378" w:lineRule="atLeast"/>
        <w:rPr>
          <w:rFonts w:ascii="Helvetica" w:hAnsi="Helvetica" w:cs="Times New Roman"/>
          <w:color w:val="777777"/>
          <w:sz w:val="21"/>
          <w:szCs w:val="21"/>
        </w:rPr>
      </w:pPr>
      <w:r w:rsidRPr="00AD0FD2">
        <w:rPr>
          <w:rFonts w:ascii="Helvetica" w:hAnsi="Helvetica" w:cs="Times New Roman"/>
          <w:color w:val="777777"/>
          <w:sz w:val="21"/>
          <w:szCs w:val="21"/>
        </w:rPr>
        <w:t xml:space="preserve">Essendo fissate ad elementi strutturali che devono avere determinate caratteristiche di </w:t>
      </w:r>
      <w:proofErr w:type="spellStart"/>
      <w:r w:rsidRPr="00AD0FD2">
        <w:rPr>
          <w:rFonts w:ascii="Helvetica" w:hAnsi="Helvetica" w:cs="Times New Roman"/>
          <w:color w:val="777777"/>
          <w:sz w:val="21"/>
          <w:szCs w:val="21"/>
        </w:rPr>
        <w:t>tensionatura</w:t>
      </w:r>
      <w:proofErr w:type="spellEnd"/>
      <w:r w:rsidRPr="00AD0FD2">
        <w:rPr>
          <w:rFonts w:ascii="Helvetica" w:hAnsi="Helvetica" w:cs="Times New Roman"/>
          <w:color w:val="777777"/>
          <w:sz w:val="21"/>
          <w:szCs w:val="21"/>
        </w:rPr>
        <w:t xml:space="preserve">, le linee vita devono assolutamente essere sottoposte a verifiche periodiche che ne garantiscano la tenuta e la perfetta efficienza. Questa pratica non viene solo suggerita dal buon senso ma anche da un supporto normativo circa la </w:t>
      </w:r>
      <w:proofErr w:type="spellStart"/>
      <w:r w:rsidRPr="00AD0FD2">
        <w:rPr>
          <w:rFonts w:ascii="Helvetica" w:hAnsi="Helvetica" w:cs="Times New Roman"/>
          <w:color w:val="777777"/>
          <w:sz w:val="21"/>
          <w:szCs w:val="21"/>
        </w:rPr>
        <w:t>periodicita</w:t>
      </w:r>
      <w:proofErr w:type="spellEnd"/>
      <w:r w:rsidRPr="00AD0FD2">
        <w:rPr>
          <w:rFonts w:ascii="Helvetica" w:hAnsi="Helvetica" w:cs="Times New Roman"/>
          <w:color w:val="777777"/>
          <w:sz w:val="21"/>
          <w:szCs w:val="21"/>
        </w:rPr>
        <w:t xml:space="preserve">̀ delle verifiche stesse. I riferimenti vanno dall’art. 77 del </w:t>
      </w:r>
      <w:proofErr w:type="spellStart"/>
      <w:r w:rsidRPr="00AD0FD2">
        <w:rPr>
          <w:rFonts w:ascii="Helvetica" w:hAnsi="Helvetica" w:cs="Times New Roman"/>
          <w:color w:val="777777"/>
          <w:sz w:val="21"/>
          <w:szCs w:val="21"/>
        </w:rPr>
        <w:t>D.Lgs.</w:t>
      </w:r>
      <w:proofErr w:type="spellEnd"/>
      <w:r w:rsidRPr="00AD0FD2">
        <w:rPr>
          <w:rFonts w:ascii="Helvetica" w:hAnsi="Helvetica" w:cs="Times New Roman"/>
          <w:color w:val="777777"/>
          <w:sz w:val="21"/>
          <w:szCs w:val="21"/>
        </w:rPr>
        <w:t xml:space="preserve"> 81/08 8Testo unico sulla sicurezza) al </w:t>
      </w:r>
      <w:proofErr w:type="spellStart"/>
      <w:r w:rsidRPr="00AD0FD2">
        <w:rPr>
          <w:rFonts w:ascii="Helvetica" w:hAnsi="Helvetica" w:cs="Times New Roman"/>
          <w:color w:val="777777"/>
          <w:sz w:val="21"/>
          <w:szCs w:val="21"/>
        </w:rPr>
        <w:t>D.Lgs.</w:t>
      </w:r>
      <w:proofErr w:type="spellEnd"/>
      <w:r w:rsidRPr="00AD0FD2">
        <w:rPr>
          <w:rFonts w:ascii="Helvetica" w:hAnsi="Helvetica" w:cs="Times New Roman"/>
          <w:color w:val="777777"/>
          <w:sz w:val="21"/>
          <w:szCs w:val="21"/>
        </w:rPr>
        <w:t xml:space="preserve"> 475/92 fino alla norma UNI EN 365.</w:t>
      </w:r>
    </w:p>
    <w:p w:rsidR="00AD0FD2" w:rsidRPr="00AD0FD2" w:rsidRDefault="00AD0FD2" w:rsidP="00AD0FD2">
      <w:pPr>
        <w:spacing w:before="240" w:after="480" w:line="378" w:lineRule="atLeast"/>
        <w:rPr>
          <w:rFonts w:ascii="Helvetica" w:hAnsi="Helvetica" w:cs="Times New Roman"/>
          <w:color w:val="777777"/>
          <w:sz w:val="21"/>
          <w:szCs w:val="21"/>
        </w:rPr>
      </w:pPr>
      <w:r w:rsidRPr="00AD0FD2">
        <w:rPr>
          <w:rFonts w:ascii="Helvetica" w:hAnsi="Helvetica" w:cs="Times New Roman"/>
          <w:b/>
          <w:bCs/>
          <w:i/>
          <w:iCs/>
          <w:color w:val="777777"/>
          <w:sz w:val="21"/>
          <w:szCs w:val="21"/>
        </w:rPr>
        <w:t>PERIODICITA' DELLA VERIFICA:</w:t>
      </w:r>
    </w:p>
    <w:p w:rsidR="00AD0FD2" w:rsidRPr="00AD0FD2" w:rsidRDefault="00AD0FD2" w:rsidP="00AD0FD2">
      <w:pPr>
        <w:spacing w:before="240" w:after="480" w:line="378" w:lineRule="atLeast"/>
        <w:rPr>
          <w:rFonts w:ascii="Helvetica" w:hAnsi="Helvetica" w:cs="Times New Roman"/>
          <w:color w:val="777777"/>
          <w:sz w:val="21"/>
          <w:szCs w:val="21"/>
        </w:rPr>
      </w:pPr>
      <w:r w:rsidRPr="00AD0FD2">
        <w:rPr>
          <w:rFonts w:ascii="Helvetica" w:hAnsi="Helvetica" w:cs="Times New Roman"/>
          <w:color w:val="777777"/>
          <w:sz w:val="21"/>
          <w:szCs w:val="21"/>
        </w:rPr>
        <w:t xml:space="preserve">Ciascun costruttore in base alle caratteristiche tecniche del proprio prodotto stabilisce la </w:t>
      </w:r>
      <w:proofErr w:type="spellStart"/>
      <w:r w:rsidRPr="00AD0FD2">
        <w:rPr>
          <w:rFonts w:ascii="Helvetica" w:hAnsi="Helvetica" w:cs="Times New Roman"/>
          <w:color w:val="777777"/>
          <w:sz w:val="21"/>
          <w:szCs w:val="21"/>
        </w:rPr>
        <w:t>periodicita</w:t>
      </w:r>
      <w:proofErr w:type="spellEnd"/>
      <w:r w:rsidRPr="00AD0FD2">
        <w:rPr>
          <w:rFonts w:ascii="Helvetica" w:hAnsi="Helvetica" w:cs="Times New Roman"/>
          <w:color w:val="777777"/>
          <w:sz w:val="21"/>
          <w:szCs w:val="21"/>
        </w:rPr>
        <w:t>̀ delle verifiche che di norma possiamo dire essere annuali. In caso di caduta i dispositivi devono essere sostituiti o revisionati a seconda di quanto previsto dal costruttore.</w:t>
      </w:r>
    </w:p>
    <w:p w:rsidR="00AD0FD2" w:rsidRPr="00AD0FD2" w:rsidRDefault="00AD0FD2" w:rsidP="00AD0FD2">
      <w:pPr>
        <w:spacing w:before="240" w:after="480" w:line="378" w:lineRule="atLeast"/>
        <w:rPr>
          <w:rFonts w:ascii="Helvetica" w:hAnsi="Helvetica" w:cs="Times New Roman"/>
          <w:color w:val="777777"/>
          <w:sz w:val="21"/>
          <w:szCs w:val="21"/>
        </w:rPr>
      </w:pPr>
      <w:r w:rsidRPr="00AD0FD2">
        <w:rPr>
          <w:rFonts w:ascii="Helvetica" w:hAnsi="Helvetica" w:cs="Times New Roman"/>
          <w:color w:val="777777"/>
          <w:sz w:val="21"/>
          <w:szCs w:val="21"/>
        </w:rPr>
        <w:t>Chi effettua le verifiche delle linee vita, dei componenti e degli ancoraggi?</w:t>
      </w:r>
    </w:p>
    <w:p w:rsidR="00AD0FD2" w:rsidRPr="00AD0FD2" w:rsidRDefault="00AD0FD2" w:rsidP="00AD0FD2">
      <w:pPr>
        <w:spacing w:before="240" w:after="480" w:line="378" w:lineRule="atLeast"/>
        <w:rPr>
          <w:rFonts w:ascii="Helvetica" w:hAnsi="Helvetica" w:cs="Times New Roman"/>
          <w:color w:val="777777"/>
          <w:sz w:val="21"/>
          <w:szCs w:val="21"/>
        </w:rPr>
      </w:pPr>
      <w:r w:rsidRPr="00AD0FD2">
        <w:rPr>
          <w:rFonts w:ascii="Helvetica" w:hAnsi="Helvetica" w:cs="Times New Roman"/>
          <w:color w:val="777777"/>
          <w:sz w:val="21"/>
          <w:szCs w:val="21"/>
        </w:rPr>
        <w:t>La norma UNI EN 365 prevede che i sistemi oppure i componenti dei sistemi devono essere sottoposti a verifica da persona competente dotato di idonea esperienza ed opportunamente formato.</w:t>
      </w:r>
    </w:p>
    <w:p w:rsidR="00AD0FD2" w:rsidRPr="00AD0FD2" w:rsidRDefault="00AD0FD2" w:rsidP="00AD0FD2">
      <w:pPr>
        <w:spacing w:before="240" w:after="480" w:line="378" w:lineRule="atLeast"/>
        <w:rPr>
          <w:rFonts w:ascii="Helvetica" w:hAnsi="Helvetica" w:cs="Times New Roman"/>
          <w:color w:val="777777"/>
          <w:sz w:val="21"/>
          <w:szCs w:val="21"/>
        </w:rPr>
      </w:pPr>
    </w:p>
    <w:p w:rsidR="00AD0FD2" w:rsidRPr="00AD0FD2" w:rsidRDefault="00AD0FD2" w:rsidP="00AD0FD2">
      <w:pPr>
        <w:spacing w:before="240" w:after="480" w:line="378" w:lineRule="atLeast"/>
        <w:rPr>
          <w:rFonts w:ascii="Helvetica" w:hAnsi="Helvetica" w:cs="Times New Roman"/>
          <w:color w:val="777777"/>
          <w:sz w:val="21"/>
          <w:szCs w:val="21"/>
        </w:rPr>
      </w:pPr>
      <w:r w:rsidRPr="00AD0FD2">
        <w:rPr>
          <w:rFonts w:ascii="Helvetica" w:hAnsi="Helvetica" w:cs="Times New Roman"/>
          <w:color w:val="777777"/>
          <w:sz w:val="21"/>
          <w:szCs w:val="21"/>
        </w:rPr>
        <w:t>RIFERIMENTI NORMATIVI:</w:t>
      </w:r>
    </w:p>
    <w:p w:rsidR="00AD0FD2" w:rsidRPr="00AD0FD2" w:rsidRDefault="00AD0FD2" w:rsidP="00AD0FD2">
      <w:pPr>
        <w:numPr>
          <w:ilvl w:val="0"/>
          <w:numId w:val="1"/>
        </w:numPr>
        <w:spacing w:before="100" w:beforeAutospacing="1" w:after="100" w:afterAutospacing="1" w:line="378" w:lineRule="atLeast"/>
        <w:rPr>
          <w:rFonts w:ascii="Helvetica" w:eastAsia="Times New Roman" w:hAnsi="Helvetica" w:cs="Times New Roman"/>
          <w:color w:val="777777"/>
          <w:sz w:val="21"/>
          <w:szCs w:val="21"/>
        </w:rPr>
      </w:pPr>
      <w:r w:rsidRPr="00AD0FD2">
        <w:rPr>
          <w:rFonts w:ascii="Helvetica" w:eastAsia="Times New Roman" w:hAnsi="Helvetica" w:cs="Times New Roman"/>
          <w:color w:val="777777"/>
          <w:sz w:val="21"/>
          <w:szCs w:val="21"/>
        </w:rPr>
        <w:t xml:space="preserve">D. </w:t>
      </w:r>
      <w:proofErr w:type="spellStart"/>
      <w:r w:rsidRPr="00AD0FD2">
        <w:rPr>
          <w:rFonts w:ascii="Helvetica" w:eastAsia="Times New Roman" w:hAnsi="Helvetica" w:cs="Times New Roman"/>
          <w:color w:val="777777"/>
          <w:sz w:val="21"/>
          <w:szCs w:val="21"/>
        </w:rPr>
        <w:t>Lgs</w:t>
      </w:r>
      <w:proofErr w:type="spellEnd"/>
      <w:r w:rsidRPr="00AD0FD2">
        <w:rPr>
          <w:rFonts w:ascii="Helvetica" w:eastAsia="Times New Roman" w:hAnsi="Helvetica" w:cs="Times New Roman"/>
          <w:color w:val="777777"/>
          <w:sz w:val="21"/>
          <w:szCs w:val="21"/>
        </w:rPr>
        <w:t>. 81/2008 art.15</w:t>
      </w:r>
    </w:p>
    <w:p w:rsidR="00AD0FD2" w:rsidRPr="00AD0FD2" w:rsidRDefault="00AD0FD2" w:rsidP="00AD0FD2">
      <w:pPr>
        <w:numPr>
          <w:ilvl w:val="0"/>
          <w:numId w:val="1"/>
        </w:numPr>
        <w:spacing w:before="100" w:beforeAutospacing="1" w:after="100" w:afterAutospacing="1" w:line="378" w:lineRule="atLeast"/>
        <w:rPr>
          <w:rFonts w:ascii="Helvetica" w:eastAsia="Times New Roman" w:hAnsi="Helvetica" w:cs="Times New Roman"/>
          <w:color w:val="777777"/>
          <w:sz w:val="21"/>
          <w:szCs w:val="21"/>
        </w:rPr>
      </w:pPr>
      <w:r w:rsidRPr="00AD0FD2">
        <w:rPr>
          <w:rFonts w:ascii="Helvetica" w:eastAsia="Times New Roman" w:hAnsi="Helvetica" w:cs="Times New Roman"/>
          <w:color w:val="777777"/>
          <w:sz w:val="21"/>
          <w:szCs w:val="21"/>
        </w:rPr>
        <w:t>Norma UNI EN 365</w:t>
      </w:r>
    </w:p>
    <w:p w:rsidR="00AD0FD2" w:rsidRPr="00AD0FD2" w:rsidRDefault="00AD0FD2" w:rsidP="00AD0FD2">
      <w:pPr>
        <w:numPr>
          <w:ilvl w:val="0"/>
          <w:numId w:val="1"/>
        </w:numPr>
        <w:spacing w:before="100" w:beforeAutospacing="1" w:after="100" w:afterAutospacing="1" w:line="378" w:lineRule="atLeast"/>
        <w:rPr>
          <w:rFonts w:ascii="Helvetica" w:eastAsia="Times New Roman" w:hAnsi="Helvetica" w:cs="Times New Roman"/>
          <w:color w:val="777777"/>
          <w:sz w:val="21"/>
          <w:szCs w:val="21"/>
        </w:rPr>
      </w:pPr>
      <w:r w:rsidRPr="00AD0FD2">
        <w:rPr>
          <w:rFonts w:ascii="Helvetica" w:eastAsia="Times New Roman" w:hAnsi="Helvetica" w:cs="Times New Roman"/>
          <w:color w:val="777777"/>
          <w:sz w:val="21"/>
          <w:szCs w:val="21"/>
        </w:rPr>
        <w:t>Norma UNI EN 11158 art. 9.1.6.</w:t>
      </w:r>
    </w:p>
    <w:p w:rsidR="00AD0FD2" w:rsidRPr="00AD0FD2" w:rsidRDefault="00AD0FD2" w:rsidP="00AD0FD2">
      <w:pPr>
        <w:rPr>
          <w:rFonts w:ascii="Times" w:eastAsia="Times New Roman" w:hAnsi="Times" w:cs="Times New Roman"/>
          <w:sz w:val="20"/>
          <w:szCs w:val="20"/>
        </w:rPr>
      </w:pPr>
    </w:p>
    <w:p w:rsidR="009404BD" w:rsidRDefault="009404BD"/>
    <w:p w:rsidR="007261BE" w:rsidRDefault="007261BE"/>
    <w:p w:rsidR="007261BE" w:rsidRPr="007261BE" w:rsidRDefault="007261BE" w:rsidP="007261BE">
      <w:pPr>
        <w:rPr>
          <w:rFonts w:ascii="Times" w:eastAsia="Times New Roman" w:hAnsi="Times" w:cs="Times New Roman"/>
          <w:sz w:val="20"/>
          <w:szCs w:val="20"/>
        </w:rPr>
      </w:pPr>
      <w:bookmarkStart w:id="0" w:name="_GoBack"/>
      <w:r w:rsidRPr="007261BE">
        <w:rPr>
          <w:rFonts w:ascii="Helvetica" w:eastAsia="Times New Roman" w:hAnsi="Helvetica" w:cs="Times New Roman"/>
          <w:color w:val="777777"/>
          <w:sz w:val="21"/>
          <w:szCs w:val="21"/>
          <w:shd w:val="clear" w:color="auto" w:fill="FFFFFF"/>
        </w:rPr>
        <w:t>[</w:t>
      </w:r>
      <w:proofErr w:type="spellStart"/>
      <w:r w:rsidRPr="007261BE">
        <w:rPr>
          <w:rFonts w:ascii="Helvetica" w:eastAsia="Times New Roman" w:hAnsi="Helvetica" w:cs="Times New Roman"/>
          <w:color w:val="777777"/>
          <w:sz w:val="21"/>
          <w:szCs w:val="21"/>
          <w:shd w:val="clear" w:color="auto" w:fill="FFFFFF"/>
        </w:rPr>
        <w:t>button</w:t>
      </w:r>
      <w:proofErr w:type="spellEnd"/>
      <w:r w:rsidRPr="007261BE">
        <w:rPr>
          <w:rFonts w:ascii="Helvetica" w:eastAsia="Times New Roman" w:hAnsi="Helvetica" w:cs="Times New Roman"/>
          <w:color w:val="777777"/>
          <w:sz w:val="21"/>
          <w:szCs w:val="21"/>
          <w:shd w:val="clear" w:color="auto" w:fill="FFFFFF"/>
        </w:rPr>
        <w:t xml:space="preserve">-blu text="RICHIEDI GRATUITAMENTE UN PREVENTIVO" </w:t>
      </w:r>
      <w:proofErr w:type="spellStart"/>
      <w:r w:rsidRPr="007261BE">
        <w:rPr>
          <w:rFonts w:ascii="Helvetica" w:eastAsia="Times New Roman" w:hAnsi="Helvetica" w:cs="Times New Roman"/>
          <w:color w:val="777777"/>
          <w:sz w:val="21"/>
          <w:szCs w:val="21"/>
          <w:shd w:val="clear" w:color="auto" w:fill="FFFFFF"/>
        </w:rPr>
        <w:t>title</w:t>
      </w:r>
      <w:proofErr w:type="spellEnd"/>
      <w:r w:rsidRPr="007261BE">
        <w:rPr>
          <w:rFonts w:ascii="Helvetica" w:eastAsia="Times New Roman" w:hAnsi="Helvetica" w:cs="Times New Roman"/>
          <w:color w:val="777777"/>
          <w:sz w:val="21"/>
          <w:szCs w:val="21"/>
          <w:shd w:val="clear" w:color="auto" w:fill="FFFFFF"/>
        </w:rPr>
        <w:t xml:space="preserve">="RICHIEDI GRATUITAMENTE UN PREVENTIVO" </w:t>
      </w:r>
      <w:proofErr w:type="spellStart"/>
      <w:r w:rsidRPr="007261BE">
        <w:rPr>
          <w:rFonts w:ascii="Helvetica" w:eastAsia="Times New Roman" w:hAnsi="Helvetica" w:cs="Times New Roman"/>
          <w:color w:val="777777"/>
          <w:sz w:val="21"/>
          <w:szCs w:val="21"/>
          <w:shd w:val="clear" w:color="auto" w:fill="FFFFFF"/>
        </w:rPr>
        <w:t>url</w:t>
      </w:r>
      <w:proofErr w:type="spellEnd"/>
      <w:r w:rsidRPr="007261BE">
        <w:rPr>
          <w:rFonts w:ascii="Helvetica" w:eastAsia="Times New Roman" w:hAnsi="Helvetica" w:cs="Times New Roman"/>
          <w:color w:val="777777"/>
          <w:sz w:val="21"/>
          <w:szCs w:val="21"/>
          <w:shd w:val="clear" w:color="auto" w:fill="FFFFFF"/>
        </w:rPr>
        <w:t>="http://772.7b0.myftpupload.com/contatti/"]</w:t>
      </w:r>
    </w:p>
    <w:bookmarkEnd w:id="0"/>
    <w:p w:rsidR="007261BE" w:rsidRDefault="007261BE"/>
    <w:p w:rsidR="004D5AAA" w:rsidRDefault="004D5AAA"/>
    <w:tbl>
      <w:tblPr>
        <w:tblW w:w="5000" w:type="pct"/>
        <w:tblBorders>
          <w:top w:val="single" w:sz="6" w:space="0" w:color="DCDCDC"/>
          <w:left w:val="single" w:sz="6" w:space="0" w:color="DCDCDC"/>
          <w:bottom w:val="single" w:sz="6" w:space="0" w:color="DCDCDC"/>
          <w:right w:val="single" w:sz="6" w:space="0" w:color="DCDCDC"/>
        </w:tblBorders>
        <w:shd w:val="clear" w:color="auto" w:fill="FFFFFF"/>
        <w:tblCellMar>
          <w:top w:w="15" w:type="dxa"/>
          <w:left w:w="15" w:type="dxa"/>
          <w:bottom w:w="15" w:type="dxa"/>
          <w:right w:w="15" w:type="dxa"/>
        </w:tblCellMar>
        <w:tblLook w:val="04A0" w:firstRow="1" w:lastRow="0" w:firstColumn="1" w:lastColumn="0" w:noHBand="0" w:noVBand="1"/>
      </w:tblPr>
      <w:tblGrid>
        <w:gridCol w:w="3720"/>
        <w:gridCol w:w="3067"/>
        <w:gridCol w:w="3445"/>
      </w:tblGrid>
      <w:tr w:rsidR="004D5AAA" w:rsidRPr="004D5AAA" w:rsidTr="004D5AAA">
        <w:trPr>
          <w:tblHeader/>
        </w:trPr>
        <w:tc>
          <w:tcPr>
            <w:tcW w:w="0" w:type="auto"/>
            <w:tcBorders>
              <w:top w:val="single" w:sz="6" w:space="0" w:color="DCDCDC"/>
              <w:left w:val="single" w:sz="6" w:space="0" w:color="DCDCDC"/>
              <w:bottom w:val="single" w:sz="6" w:space="0" w:color="DCDCDC"/>
              <w:right w:val="single" w:sz="6" w:space="0" w:color="DCDCDC"/>
            </w:tcBorders>
            <w:shd w:val="clear" w:color="auto" w:fill="F6F6F6"/>
            <w:tcMar>
              <w:top w:w="300" w:type="dxa"/>
              <w:left w:w="300" w:type="dxa"/>
              <w:bottom w:w="300" w:type="dxa"/>
              <w:right w:w="300" w:type="dxa"/>
            </w:tcMar>
            <w:vAlign w:val="center"/>
            <w:hideMark/>
          </w:tcPr>
          <w:p w:rsidR="004D5AAA" w:rsidRPr="004D5AAA" w:rsidRDefault="004D5AAA" w:rsidP="004D5AAA">
            <w:pPr>
              <w:spacing w:line="300" w:lineRule="atLeast"/>
              <w:rPr>
                <w:rFonts w:ascii="Arial" w:eastAsia="Times New Roman" w:hAnsi="Arial" w:cs="Arial"/>
                <w:b/>
                <w:bCs/>
                <w:color w:val="747474"/>
                <w:sz w:val="20"/>
                <w:szCs w:val="20"/>
              </w:rPr>
            </w:pPr>
            <w:r w:rsidRPr="004D5AAA">
              <w:rPr>
                <w:rFonts w:ascii="Arial" w:eastAsia="Times New Roman" w:hAnsi="Arial" w:cs="Arial"/>
                <w:b/>
                <w:bCs/>
                <w:color w:val="747474"/>
                <w:sz w:val="20"/>
                <w:szCs w:val="20"/>
              </w:rPr>
              <w:t>Obbligo del progetto</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300" w:type="dxa"/>
              <w:left w:w="300" w:type="dxa"/>
              <w:bottom w:w="300" w:type="dxa"/>
              <w:right w:w="300" w:type="dxa"/>
            </w:tcMar>
            <w:vAlign w:val="center"/>
            <w:hideMark/>
          </w:tcPr>
          <w:p w:rsidR="004D5AAA" w:rsidRPr="004D5AAA" w:rsidRDefault="004D5AAA" w:rsidP="004D5AAA">
            <w:pPr>
              <w:spacing w:line="300" w:lineRule="atLeast"/>
              <w:rPr>
                <w:rFonts w:ascii="Arial" w:eastAsia="Times New Roman" w:hAnsi="Arial" w:cs="Arial"/>
                <w:b/>
                <w:bCs/>
                <w:color w:val="747474"/>
                <w:sz w:val="20"/>
                <w:szCs w:val="20"/>
              </w:rPr>
            </w:pPr>
            <w:r w:rsidRPr="004D5AAA">
              <w:rPr>
                <w:rFonts w:ascii="Arial" w:eastAsia="Times New Roman" w:hAnsi="Arial" w:cs="Arial"/>
                <w:b/>
                <w:bCs/>
                <w:color w:val="747474"/>
                <w:sz w:val="20"/>
                <w:szCs w:val="20"/>
              </w:rPr>
              <w:t>Impianti realizzati dal 27.03.2008 in poi</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300" w:type="dxa"/>
              <w:left w:w="300" w:type="dxa"/>
              <w:bottom w:w="300" w:type="dxa"/>
              <w:right w:w="300" w:type="dxa"/>
            </w:tcMar>
            <w:vAlign w:val="center"/>
            <w:hideMark/>
          </w:tcPr>
          <w:p w:rsidR="004D5AAA" w:rsidRPr="004D5AAA" w:rsidRDefault="004D5AAA" w:rsidP="004D5AAA">
            <w:pPr>
              <w:spacing w:line="300" w:lineRule="atLeast"/>
              <w:rPr>
                <w:rFonts w:ascii="Arial" w:eastAsia="Times New Roman" w:hAnsi="Arial" w:cs="Arial"/>
                <w:b/>
                <w:bCs/>
                <w:color w:val="747474"/>
                <w:sz w:val="20"/>
                <w:szCs w:val="20"/>
              </w:rPr>
            </w:pPr>
            <w:r w:rsidRPr="004D5AAA">
              <w:rPr>
                <w:rFonts w:ascii="Arial" w:eastAsia="Times New Roman" w:hAnsi="Arial" w:cs="Arial"/>
                <w:b/>
                <w:bCs/>
                <w:color w:val="747474"/>
                <w:sz w:val="20"/>
                <w:szCs w:val="20"/>
              </w:rPr>
              <w:t>Impianti realizzati dopo il 13.03.1990 fino al 26.03.2008</w:t>
            </w:r>
          </w:p>
        </w:tc>
      </w:tr>
      <w:tr w:rsidR="004D5AAA" w:rsidRPr="004D5AAA" w:rsidTr="004D5AAA">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Unità Abitative</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&gt; 6 kW o &gt; 400 mq</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&gt; 6 kW</w:t>
            </w:r>
          </w:p>
        </w:tc>
      </w:tr>
      <w:tr w:rsidR="004D5AAA" w:rsidRPr="004D5AAA" w:rsidTr="004D5AAA">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Utenze condominiali</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&gt; 6 kW</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&gt; 6 kW</w:t>
            </w:r>
          </w:p>
        </w:tc>
      </w:tr>
      <w:tr w:rsidR="004D5AAA" w:rsidRPr="004D5AAA" w:rsidTr="004D5AAA">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Attività Produttive</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&gt; 6 kW o</w:t>
            </w:r>
            <w:r w:rsidRPr="004D5AAA">
              <w:rPr>
                <w:rFonts w:ascii="PT Sans" w:eastAsia="Times New Roman" w:hAnsi="PT Sans" w:cs="Times New Roman"/>
                <w:color w:val="747474"/>
                <w:sz w:val="20"/>
                <w:szCs w:val="20"/>
              </w:rPr>
              <w:br/>
              <w:t>&gt; 200 mq o</w:t>
            </w:r>
            <w:r w:rsidRPr="004D5AAA">
              <w:rPr>
                <w:rFonts w:ascii="PT Sans" w:eastAsia="Times New Roman" w:hAnsi="PT Sans" w:cs="Times New Roman"/>
                <w:color w:val="747474"/>
                <w:sz w:val="20"/>
                <w:szCs w:val="20"/>
              </w:rPr>
              <w:br/>
              <w:t>&gt; 1.000 V</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&gt; 200 mq o</w:t>
            </w:r>
            <w:r w:rsidRPr="004D5AAA">
              <w:rPr>
                <w:rFonts w:ascii="PT Sans" w:eastAsia="Times New Roman" w:hAnsi="PT Sans" w:cs="Times New Roman"/>
                <w:color w:val="747474"/>
                <w:sz w:val="20"/>
                <w:szCs w:val="20"/>
              </w:rPr>
              <w:br/>
              <w:t>&gt; 1.000 V</w:t>
            </w:r>
          </w:p>
        </w:tc>
      </w:tr>
      <w:tr w:rsidR="004D5AAA" w:rsidRPr="004D5AAA" w:rsidTr="004D5AAA">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Studi Medici</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se provvisti di apparecchi elettromedicali</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se provvisti di apparecchi elettromedicali</w:t>
            </w:r>
          </w:p>
        </w:tc>
      </w:tr>
      <w:tr w:rsidR="004D5AAA" w:rsidRPr="004D5AAA" w:rsidTr="004D5AAA">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Attività a maggior rischio in caso di incendio con pericolo di esplosione</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quelle ricomprese nell’elenco del DM 16.02.1982</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rsidR="004D5AAA" w:rsidRPr="004D5AAA" w:rsidRDefault="004D5AAA" w:rsidP="004D5AAA">
            <w:pPr>
              <w:spacing w:line="300" w:lineRule="atLeast"/>
              <w:rPr>
                <w:rFonts w:ascii="PT Sans" w:eastAsia="Times New Roman" w:hAnsi="PT Sans" w:cs="Times New Roman"/>
                <w:color w:val="747474"/>
                <w:sz w:val="20"/>
                <w:szCs w:val="20"/>
              </w:rPr>
            </w:pPr>
            <w:r w:rsidRPr="004D5AAA">
              <w:rPr>
                <w:rFonts w:ascii="PT Sans" w:eastAsia="Times New Roman" w:hAnsi="PT Sans" w:cs="Times New Roman"/>
                <w:color w:val="747474"/>
                <w:sz w:val="20"/>
                <w:szCs w:val="20"/>
              </w:rPr>
              <w:t>quelle ricomprese nell’elenco del DM 16.02.1982</w:t>
            </w:r>
          </w:p>
        </w:tc>
      </w:tr>
    </w:tbl>
    <w:p w:rsidR="004D5AAA" w:rsidRDefault="004D5AAA"/>
    <w:sectPr w:rsidR="004D5AAA" w:rsidSect="009404B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A0DED"/>
    <w:multiLevelType w:val="multilevel"/>
    <w:tmpl w:val="E2E6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D2"/>
    <w:rsid w:val="004D5AAA"/>
    <w:rsid w:val="007261BE"/>
    <w:rsid w:val="007A2237"/>
    <w:rsid w:val="009404BD"/>
    <w:rsid w:val="00AD0F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7B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0FD2"/>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D0F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0FD2"/>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D0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6338">
      <w:bodyDiv w:val="1"/>
      <w:marLeft w:val="0"/>
      <w:marRight w:val="0"/>
      <w:marTop w:val="0"/>
      <w:marBottom w:val="0"/>
      <w:divBdr>
        <w:top w:val="none" w:sz="0" w:space="0" w:color="auto"/>
        <w:left w:val="none" w:sz="0" w:space="0" w:color="auto"/>
        <w:bottom w:val="none" w:sz="0" w:space="0" w:color="auto"/>
        <w:right w:val="none" w:sz="0" w:space="0" w:color="auto"/>
      </w:divBdr>
    </w:div>
    <w:div w:id="1512530255">
      <w:bodyDiv w:val="1"/>
      <w:marLeft w:val="0"/>
      <w:marRight w:val="0"/>
      <w:marTop w:val="0"/>
      <w:marBottom w:val="0"/>
      <w:divBdr>
        <w:top w:val="none" w:sz="0" w:space="0" w:color="auto"/>
        <w:left w:val="none" w:sz="0" w:space="0" w:color="auto"/>
        <w:bottom w:val="none" w:sz="0" w:space="0" w:color="auto"/>
        <w:right w:val="none" w:sz="0" w:space="0" w:color="auto"/>
      </w:divBdr>
    </w:div>
    <w:div w:id="1756852534">
      <w:bodyDiv w:val="1"/>
      <w:marLeft w:val="0"/>
      <w:marRight w:val="0"/>
      <w:marTop w:val="0"/>
      <w:marBottom w:val="0"/>
      <w:divBdr>
        <w:top w:val="none" w:sz="0" w:space="0" w:color="auto"/>
        <w:left w:val="none" w:sz="0" w:space="0" w:color="auto"/>
        <w:bottom w:val="none" w:sz="0" w:space="0" w:color="auto"/>
        <w:right w:val="none" w:sz="0" w:space="0" w:color="auto"/>
      </w:divBdr>
      <w:divsChild>
        <w:div w:id="931085093">
          <w:marLeft w:val="0"/>
          <w:marRight w:val="0"/>
          <w:marTop w:val="0"/>
          <w:marBottom w:val="0"/>
          <w:divBdr>
            <w:top w:val="none" w:sz="0" w:space="0" w:color="auto"/>
            <w:left w:val="none" w:sz="0" w:space="0" w:color="auto"/>
            <w:bottom w:val="none" w:sz="0" w:space="0" w:color="auto"/>
            <w:right w:val="none" w:sz="0" w:space="0" w:color="auto"/>
          </w:divBdr>
          <w:divsChild>
            <w:div w:id="592515655">
              <w:marLeft w:val="0"/>
              <w:marRight w:val="0"/>
              <w:marTop w:val="0"/>
              <w:marBottom w:val="0"/>
              <w:divBdr>
                <w:top w:val="none" w:sz="0" w:space="0" w:color="auto"/>
                <w:left w:val="none" w:sz="0" w:space="0" w:color="auto"/>
                <w:bottom w:val="none" w:sz="0" w:space="0" w:color="auto"/>
                <w:right w:val="none" w:sz="0" w:space="0" w:color="auto"/>
              </w:divBdr>
              <w:divsChild>
                <w:div w:id="1940596760">
                  <w:marLeft w:val="0"/>
                  <w:marRight w:val="0"/>
                  <w:marTop w:val="0"/>
                  <w:marBottom w:val="0"/>
                  <w:divBdr>
                    <w:top w:val="none" w:sz="0" w:space="0" w:color="auto"/>
                    <w:left w:val="none" w:sz="0" w:space="0" w:color="auto"/>
                    <w:bottom w:val="none" w:sz="0" w:space="0" w:color="auto"/>
                    <w:right w:val="none" w:sz="0" w:space="0" w:color="auto"/>
                  </w:divBdr>
                  <w:divsChild>
                    <w:div w:id="2290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6000">
          <w:marLeft w:val="0"/>
          <w:marRight w:val="0"/>
          <w:marTop w:val="0"/>
          <w:marBottom w:val="0"/>
          <w:divBdr>
            <w:top w:val="none" w:sz="0" w:space="0" w:color="auto"/>
            <w:left w:val="none" w:sz="0" w:space="0" w:color="auto"/>
            <w:bottom w:val="none" w:sz="0" w:space="0" w:color="auto"/>
            <w:right w:val="none" w:sz="0" w:space="0" w:color="auto"/>
          </w:divBdr>
          <w:divsChild>
            <w:div w:id="511529435">
              <w:marLeft w:val="0"/>
              <w:marRight w:val="0"/>
              <w:marTop w:val="0"/>
              <w:marBottom w:val="0"/>
              <w:divBdr>
                <w:top w:val="none" w:sz="0" w:space="0" w:color="auto"/>
                <w:left w:val="none" w:sz="0" w:space="0" w:color="auto"/>
                <w:bottom w:val="none" w:sz="0" w:space="0" w:color="auto"/>
                <w:right w:val="none" w:sz="0" w:space="0" w:color="auto"/>
              </w:divBdr>
              <w:divsChild>
                <w:div w:id="528372382">
                  <w:marLeft w:val="0"/>
                  <w:marRight w:val="0"/>
                  <w:marTop w:val="0"/>
                  <w:marBottom w:val="0"/>
                  <w:divBdr>
                    <w:top w:val="none" w:sz="0" w:space="0" w:color="auto"/>
                    <w:left w:val="none" w:sz="0" w:space="0" w:color="auto"/>
                    <w:bottom w:val="none" w:sz="0" w:space="0" w:color="auto"/>
                    <w:right w:val="none" w:sz="0" w:space="0" w:color="auto"/>
                  </w:divBdr>
                  <w:divsChild>
                    <w:div w:id="1709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5985">
              <w:marLeft w:val="0"/>
              <w:marRight w:val="0"/>
              <w:marTop w:val="0"/>
              <w:marBottom w:val="0"/>
              <w:divBdr>
                <w:top w:val="none" w:sz="0" w:space="0" w:color="auto"/>
                <w:left w:val="none" w:sz="0" w:space="0" w:color="auto"/>
                <w:bottom w:val="none" w:sz="0" w:space="0" w:color="auto"/>
                <w:right w:val="none" w:sz="0" w:space="0" w:color="auto"/>
              </w:divBdr>
              <w:divsChild>
                <w:div w:id="15083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2706</Characters>
  <Application>Microsoft Macintosh Word</Application>
  <DocSecurity>0</DocSecurity>
  <Lines>22</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musitelli</dc:creator>
  <cp:keywords/>
  <dc:description/>
  <cp:lastModifiedBy>daniele musitelli</cp:lastModifiedBy>
  <cp:revision>1</cp:revision>
  <dcterms:created xsi:type="dcterms:W3CDTF">2016-01-31T16:48:00Z</dcterms:created>
  <dcterms:modified xsi:type="dcterms:W3CDTF">2016-01-31T20:30:00Z</dcterms:modified>
</cp:coreProperties>
</file>